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0C944" w14:textId="3268D75C" w:rsidR="004C276D" w:rsidRDefault="004C276D" w:rsidP="004C276D">
      <w:pPr>
        <w:jc w:val="center"/>
        <w:rPr>
          <w:sz w:val="40"/>
          <w:szCs w:val="40"/>
          <w:rtl/>
          <w:lang w:bidi="ar-EG"/>
        </w:rPr>
      </w:pPr>
      <w:r w:rsidRPr="004C276D">
        <w:rPr>
          <w:rFonts w:hint="cs"/>
          <w:sz w:val="40"/>
          <w:szCs w:val="40"/>
          <w:rtl/>
          <w:lang w:bidi="ar-EG"/>
        </w:rPr>
        <w:t>المحاضره السادسه</w:t>
      </w:r>
      <w:r>
        <w:rPr>
          <w:rFonts w:hint="cs"/>
          <w:sz w:val="40"/>
          <w:szCs w:val="40"/>
          <w:rtl/>
          <w:lang w:bidi="ar-EG"/>
        </w:rPr>
        <w:t>- دراسات عليا</w:t>
      </w:r>
    </w:p>
    <w:p w14:paraId="48DA265A" w14:textId="77777777" w:rsidR="004C276D" w:rsidRDefault="004C276D" w:rsidP="004C276D">
      <w:pPr>
        <w:jc w:val="center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مقرر الأضافات الغذائيه</w:t>
      </w:r>
    </w:p>
    <w:p w14:paraId="2C3726CA" w14:textId="1F10973A" w:rsidR="004C276D" w:rsidRDefault="004C276D" w:rsidP="004C276D">
      <w:pPr>
        <w:jc w:val="center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د/ شيرين حمدي </w:t>
      </w:r>
    </w:p>
    <w:p w14:paraId="371448D1" w14:textId="77777777" w:rsidR="004C276D" w:rsidRPr="00A13A42" w:rsidRDefault="004C276D" w:rsidP="004C276D">
      <w:pPr>
        <w:pStyle w:val="Title"/>
        <w:tabs>
          <w:tab w:val="left" w:pos="8505"/>
        </w:tabs>
        <w:rPr>
          <w:rFonts w:asciiTheme="majorBidi" w:hAnsiTheme="majorBidi"/>
          <w:sz w:val="48"/>
          <w:szCs w:val="48"/>
          <w:rtl/>
        </w:rPr>
      </w:pPr>
      <w:r w:rsidRPr="00A13A42">
        <w:rPr>
          <w:rFonts w:asciiTheme="majorBidi" w:hAnsiTheme="majorBidi"/>
          <w:sz w:val="48"/>
          <w:szCs w:val="48"/>
          <w:rtl/>
        </w:rPr>
        <w:t>الأحماض الأمينية كإضافات غذائية</w:t>
      </w:r>
    </w:p>
    <w:p w14:paraId="203A3ECA" w14:textId="77777777" w:rsidR="004C276D" w:rsidRPr="0001376D" w:rsidRDefault="004C276D" w:rsidP="004C276D">
      <w:pPr>
        <w:pStyle w:val="Title"/>
        <w:tabs>
          <w:tab w:val="left" w:pos="8505"/>
        </w:tabs>
        <w:rPr>
          <w:rFonts w:asciiTheme="majorBidi" w:hAnsiTheme="majorBidi"/>
          <w:sz w:val="24"/>
          <w:szCs w:val="24"/>
          <w:rtl/>
        </w:rPr>
      </w:pPr>
    </w:p>
    <w:p w14:paraId="75877C15" w14:textId="77777777" w:rsidR="004C276D" w:rsidRPr="0001376D" w:rsidRDefault="004C276D" w:rsidP="004C276D">
      <w:pPr>
        <w:pStyle w:val="Title"/>
        <w:tabs>
          <w:tab w:val="left" w:pos="8505"/>
        </w:tabs>
        <w:rPr>
          <w:rFonts w:asciiTheme="majorBidi" w:hAnsiTheme="majorBidi"/>
          <w:sz w:val="24"/>
          <w:szCs w:val="24"/>
          <w:rtl/>
        </w:rPr>
      </w:pPr>
    </w:p>
    <w:p w14:paraId="69B03460" w14:textId="77777777" w:rsidR="004C276D" w:rsidRPr="0001376D" w:rsidRDefault="004C276D" w:rsidP="004C276D">
      <w:pPr>
        <w:pStyle w:val="Title"/>
        <w:tabs>
          <w:tab w:val="left" w:pos="8505"/>
        </w:tabs>
        <w:rPr>
          <w:rFonts w:asciiTheme="majorBidi" w:hAnsiTheme="majorBidi"/>
          <w:sz w:val="24"/>
          <w:szCs w:val="24"/>
          <w:rtl/>
        </w:rPr>
      </w:pPr>
    </w:p>
    <w:p w14:paraId="27D645BB" w14:textId="77777777" w:rsidR="004C276D" w:rsidRPr="0001376D" w:rsidRDefault="004C276D" w:rsidP="004C276D">
      <w:pPr>
        <w:pStyle w:val="Heading1"/>
        <w:jc w:val="both"/>
        <w:rPr>
          <w:rFonts w:asciiTheme="majorBidi" w:hAnsiTheme="majorBidi"/>
          <w:sz w:val="24"/>
          <w:szCs w:val="24"/>
          <w:rtl/>
        </w:rPr>
      </w:pPr>
      <w:r w:rsidRPr="0001376D">
        <w:rPr>
          <w:rFonts w:asciiTheme="majorBidi" w:hAnsiTheme="majorBidi"/>
          <w:sz w:val="24"/>
          <w:szCs w:val="24"/>
          <w:rtl/>
        </w:rPr>
        <w:t xml:space="preserve"> (1) التعريف</w:t>
      </w:r>
    </w:p>
    <w:p w14:paraId="623DDE43" w14:textId="77777777" w:rsidR="004C276D" w:rsidRPr="0001376D" w:rsidRDefault="004C276D" w:rsidP="004C276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هى الوحدة البنائية لجزئ البروتين، وتنتج من التحليل المائى للبروتين سواء بفعل الأحماض،الأنزيمات ،أو القلويات داخل الجسم أو خارجة.</w:t>
      </w:r>
    </w:p>
    <w:p w14:paraId="7A84AD8B" w14:textId="77777777" w:rsidR="004C276D" w:rsidRPr="0001376D" w:rsidRDefault="004C276D" w:rsidP="004C276D">
      <w:pPr>
        <w:pStyle w:val="Heading2"/>
        <w:jc w:val="both"/>
        <w:rPr>
          <w:rFonts w:asciiTheme="majorBidi" w:hAnsiTheme="majorBidi"/>
          <w:sz w:val="24"/>
          <w:szCs w:val="24"/>
          <w:rtl/>
        </w:rPr>
      </w:pPr>
      <w:r w:rsidRPr="0001376D">
        <w:rPr>
          <w:rFonts w:asciiTheme="majorBidi" w:hAnsiTheme="majorBidi"/>
          <w:sz w:val="24"/>
          <w:szCs w:val="24"/>
          <w:rtl/>
        </w:rPr>
        <w:t xml:space="preserve">(2) التركيب </w:t>
      </w:r>
    </w:p>
    <w:p w14:paraId="4F029B57" w14:textId="77777777" w:rsidR="004C276D" w:rsidRPr="0001376D" w:rsidRDefault="004C276D" w:rsidP="004C276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يتركب من مجموعة الأمين (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>NH2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) و مجموعة الكربوكسيل (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>COOH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</w:p>
    <w:p w14:paraId="320E3D89" w14:textId="77777777" w:rsidR="004C276D" w:rsidRPr="0001376D" w:rsidRDefault="004C276D" w:rsidP="004C276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الأشكال التى يوجد عليها الأحماض الأمينية:-</w:t>
      </w:r>
    </w:p>
    <w:p w14:paraId="675B7DF2" w14:textId="77777777" w:rsidR="004C276D" w:rsidRPr="0001376D" w:rsidRDefault="004C276D" w:rsidP="004C276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الشكل (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) و الشكل (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)  و الشكل (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>DL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) و لا يستفيد الجسم عمليا من الأحماض الأمينية ذات الشكل (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عدى الحامض الأميني الميثايونين و الأحماض الأمينية المخلقة بالطرق الكيماوية تعتبر خليط  من كلا الشكلين. </w:t>
      </w:r>
    </w:p>
    <w:p w14:paraId="3BFB8A33" w14:textId="77777777" w:rsidR="004C276D" w:rsidRPr="0001376D" w:rsidRDefault="004C276D" w:rsidP="004C276D">
      <w:pPr>
        <w:pStyle w:val="Heading3"/>
        <w:jc w:val="both"/>
        <w:rPr>
          <w:rFonts w:asciiTheme="majorBidi" w:hAnsiTheme="majorBidi"/>
          <w:sz w:val="24"/>
          <w:szCs w:val="24"/>
          <w:u w:val="single"/>
          <w:rtl/>
        </w:rPr>
      </w:pPr>
      <w:r w:rsidRPr="0001376D">
        <w:rPr>
          <w:rFonts w:asciiTheme="majorBidi" w:hAnsiTheme="majorBidi"/>
          <w:sz w:val="24"/>
          <w:szCs w:val="24"/>
          <w:u w:val="single"/>
          <w:rtl/>
        </w:rPr>
        <w:t xml:space="preserve">(3) تقسيمها </w:t>
      </w:r>
    </w:p>
    <w:p w14:paraId="3BF1A5D6" w14:textId="77777777" w:rsidR="004C276D" w:rsidRPr="0001376D" w:rsidRDefault="004C276D" w:rsidP="004C276D">
      <w:pPr>
        <w:numPr>
          <w:ilvl w:val="0"/>
          <w:numId w:val="1"/>
        </w:numPr>
        <w:autoSpaceDE w:val="0"/>
        <w:autoSpaceDN w:val="0"/>
        <w:bidi/>
        <w:spacing w:after="0" w:line="240" w:lineRule="auto"/>
        <w:ind w:left="0" w:righ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أحماض أمينية ضرورية  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>Essential Amino Acids</w:t>
      </w:r>
    </w:p>
    <w:p w14:paraId="4073DE61" w14:textId="77777777" w:rsidR="004C276D" w:rsidRPr="0001376D" w:rsidRDefault="004C276D" w:rsidP="004C276D">
      <w:pPr>
        <w:pStyle w:val="BodyText2"/>
        <w:ind w:firstLine="793"/>
        <w:jc w:val="both"/>
        <w:rPr>
          <w:rFonts w:asciiTheme="majorBidi" w:hAnsiTheme="majorBidi" w:cstheme="majorBidi"/>
          <w:sz w:val="24"/>
          <w:szCs w:val="24"/>
          <w:u w:val="none"/>
          <w:rtl/>
        </w:rPr>
      </w:pP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>و هى الأحماض التى يجب توفرها فى الغذاء و لا يستطيع الحيوان تخليقها داخل جسمه لذلك يجب إضافتها إلى علائق الحيوان.</w:t>
      </w:r>
    </w:p>
    <w:p w14:paraId="38270EB3" w14:textId="77777777" w:rsidR="004C276D" w:rsidRPr="0001376D" w:rsidRDefault="004C276D" w:rsidP="004C276D">
      <w:pPr>
        <w:pStyle w:val="BodyText"/>
        <w:jc w:val="righ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01376D">
        <w:rPr>
          <w:rFonts w:asciiTheme="majorBidi" w:hAnsiTheme="majorBidi" w:cstheme="majorBidi"/>
          <w:sz w:val="24"/>
          <w:szCs w:val="24"/>
        </w:rPr>
        <w:t>Valine , Leucine, Argenine, Iso-leucine, Lysine, Methionine, Hisstidine, Phenyle-alanine, Triptophane and Threonine.</w:t>
      </w:r>
    </w:p>
    <w:p w14:paraId="4D6BAC3D" w14:textId="77777777" w:rsidR="004C276D" w:rsidRPr="0001376D" w:rsidRDefault="004C276D" w:rsidP="004C276D">
      <w:pPr>
        <w:pStyle w:val="Heading4"/>
        <w:jc w:val="both"/>
        <w:rPr>
          <w:rFonts w:asciiTheme="majorBidi" w:hAnsiTheme="majorBidi"/>
          <w:sz w:val="24"/>
          <w:szCs w:val="24"/>
          <w:rtl/>
        </w:rPr>
      </w:pPr>
      <w:r w:rsidRPr="0001376D">
        <w:rPr>
          <w:rFonts w:asciiTheme="majorBidi" w:hAnsiTheme="majorBidi"/>
          <w:b/>
          <w:bCs/>
          <w:sz w:val="24"/>
          <w:szCs w:val="24"/>
          <w:rtl/>
        </w:rPr>
        <w:t xml:space="preserve">2- </w:t>
      </w:r>
      <w:r w:rsidRPr="0001376D">
        <w:rPr>
          <w:rFonts w:asciiTheme="majorBidi" w:hAnsiTheme="majorBidi"/>
          <w:sz w:val="24"/>
          <w:szCs w:val="24"/>
          <w:rtl/>
        </w:rPr>
        <w:t>أحماض أمينية ضرورية  تحت ظروف خاصة</w:t>
      </w:r>
    </w:p>
    <w:p w14:paraId="36BB7761" w14:textId="77777777" w:rsidR="004C276D" w:rsidRPr="0001376D" w:rsidRDefault="004C276D" w:rsidP="004C276D">
      <w:pPr>
        <w:ind w:firstLine="79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 هي الأحماض التي يستطيع  الحيوان تخليقها داخل جسمه في وجود بعض المركبات أو الأحماض الأمينية الأخرى مثل الـ 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>Cysteine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يمكن تخليقه إذا توافر الـ 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 xml:space="preserve">Methionine 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فى العليقة و الـ 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>Tyrosine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يخلق من الـ 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>Phenyl-alanin</w:t>
      </w:r>
    </w:p>
    <w:p w14:paraId="50DF8833" w14:textId="77777777" w:rsidR="004C276D" w:rsidRPr="0001376D" w:rsidRDefault="004C276D" w:rsidP="004C276D">
      <w:pPr>
        <w:pStyle w:val="Heading4"/>
        <w:jc w:val="both"/>
        <w:rPr>
          <w:rFonts w:asciiTheme="majorBidi" w:hAnsiTheme="majorBidi"/>
          <w:sz w:val="24"/>
          <w:szCs w:val="24"/>
          <w:rtl/>
        </w:rPr>
      </w:pPr>
      <w:r w:rsidRPr="0001376D">
        <w:rPr>
          <w:rFonts w:asciiTheme="majorBidi" w:hAnsiTheme="majorBidi"/>
          <w:b/>
          <w:bCs/>
          <w:sz w:val="24"/>
          <w:szCs w:val="24"/>
          <w:rtl/>
        </w:rPr>
        <w:t xml:space="preserve">3- </w:t>
      </w:r>
      <w:r w:rsidRPr="0001376D">
        <w:rPr>
          <w:rFonts w:asciiTheme="majorBidi" w:hAnsiTheme="majorBidi"/>
          <w:sz w:val="24"/>
          <w:szCs w:val="24"/>
          <w:rtl/>
        </w:rPr>
        <w:t xml:space="preserve">أحماض أمينية غير ضرورية  </w:t>
      </w:r>
    </w:p>
    <w:p w14:paraId="2A78DCB4" w14:textId="77777777" w:rsidR="004C276D" w:rsidRPr="0001376D" w:rsidRDefault="004C276D" w:rsidP="004C276D">
      <w:pPr>
        <w:pStyle w:val="BodyText2"/>
        <w:ind w:firstLine="793"/>
        <w:jc w:val="both"/>
        <w:rPr>
          <w:rFonts w:asciiTheme="majorBidi" w:hAnsiTheme="majorBidi" w:cstheme="majorBidi"/>
          <w:sz w:val="24"/>
          <w:szCs w:val="24"/>
          <w:u w:val="none"/>
          <w:rtl/>
        </w:rPr>
      </w:pP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>و هي الأحماض التي يستطيع  الحيوان تخليقها داخل جسمه من أحماض أمينية أخرى كما في</w:t>
      </w:r>
      <w:r w:rsidRPr="0001376D">
        <w:rPr>
          <w:rFonts w:asciiTheme="majorBidi" w:hAnsiTheme="majorBidi" w:cstheme="majorBidi"/>
          <w:b w:val="0"/>
          <w:bCs w:val="0"/>
          <w:sz w:val="24"/>
          <w:szCs w:val="24"/>
          <w:u w:val="none"/>
          <w:rtl/>
        </w:rPr>
        <w:t xml:space="preserve"> 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Aspartic Acidalanine, Serine, Proline</w:t>
      </w:r>
      <w:r w:rsidRPr="0001376D">
        <w:rPr>
          <w:rFonts w:asciiTheme="majorBidi" w:hAnsiTheme="majorBidi" w:cstheme="majorBidi"/>
          <w:b w:val="0"/>
          <w:bCs w:val="0"/>
          <w:sz w:val="24"/>
          <w:szCs w:val="24"/>
          <w:u w:val="none"/>
          <w:rtl/>
        </w:rPr>
        <w:t xml:space="preserve"> </w:t>
      </w:r>
    </w:p>
    <w:p w14:paraId="79B7A680" w14:textId="77777777" w:rsidR="004C276D" w:rsidRPr="0001376D" w:rsidRDefault="004C276D" w:rsidP="004C276D">
      <w:pPr>
        <w:pStyle w:val="Heading5"/>
        <w:jc w:val="both"/>
        <w:rPr>
          <w:rFonts w:asciiTheme="majorBidi" w:hAnsiTheme="majorBidi"/>
          <w:sz w:val="24"/>
          <w:szCs w:val="24"/>
          <w:rtl/>
        </w:rPr>
      </w:pPr>
      <w:r w:rsidRPr="0001376D">
        <w:rPr>
          <w:rFonts w:asciiTheme="majorBidi" w:hAnsiTheme="majorBidi"/>
          <w:sz w:val="24"/>
          <w:szCs w:val="24"/>
          <w:rtl/>
        </w:rPr>
        <w:t>(4) مصادرها الطبيعية :-</w:t>
      </w:r>
    </w:p>
    <w:p w14:paraId="157B76C9" w14:textId="77777777" w:rsidR="004C276D" w:rsidRPr="0001376D" w:rsidRDefault="004C276D" w:rsidP="004C276D">
      <w:pPr>
        <w:numPr>
          <w:ilvl w:val="0"/>
          <w:numId w:val="5"/>
        </w:numPr>
        <w:autoSpaceDE w:val="0"/>
        <w:autoSpaceDN w:val="0"/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حيوانى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:- غنى في الأحماض الأمينية الآتية</w:t>
      </w:r>
    </w:p>
    <w:p w14:paraId="3C88C148" w14:textId="77777777" w:rsidR="004C276D" w:rsidRPr="0001376D" w:rsidRDefault="004C276D" w:rsidP="004C276D">
      <w:pPr>
        <w:numPr>
          <w:ilvl w:val="0"/>
          <w:numId w:val="6"/>
        </w:numPr>
        <w:tabs>
          <w:tab w:val="clear" w:pos="720"/>
        </w:tabs>
        <w:autoSpaceDE w:val="0"/>
        <w:autoSpaceDN w:val="0"/>
        <w:bidi/>
        <w:spacing w:after="0" w:line="240" w:lineRule="auto"/>
        <w:ind w:left="1558" w:hanging="28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كمسحوق السمك:-  (ليسين و ميثايونين و تربتوفان).</w:t>
      </w:r>
    </w:p>
    <w:p w14:paraId="656BACD6" w14:textId="77777777" w:rsidR="004C276D" w:rsidRPr="0001376D" w:rsidRDefault="004C276D" w:rsidP="004C276D">
      <w:pPr>
        <w:numPr>
          <w:ilvl w:val="0"/>
          <w:numId w:val="6"/>
        </w:numPr>
        <w:tabs>
          <w:tab w:val="clear" w:pos="720"/>
        </w:tabs>
        <w:autoSpaceDE w:val="0"/>
        <w:autoSpaceDN w:val="0"/>
        <w:bidi/>
        <w:spacing w:after="0" w:line="240" w:lineRule="auto"/>
        <w:ind w:left="1558" w:hanging="28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مسحوق الريش :- ( الليسين و الميثايونين)</w:t>
      </w:r>
    </w:p>
    <w:p w14:paraId="6ED28B18" w14:textId="77777777" w:rsidR="004C276D" w:rsidRPr="0001376D" w:rsidRDefault="004C276D" w:rsidP="004C276D">
      <w:pPr>
        <w:numPr>
          <w:ilvl w:val="0"/>
          <w:numId w:val="6"/>
        </w:numPr>
        <w:tabs>
          <w:tab w:val="clear" w:pos="720"/>
        </w:tabs>
        <w:autoSpaceDE w:val="0"/>
        <w:autoSpaceDN w:val="0"/>
        <w:bidi/>
        <w:spacing w:after="0" w:line="240" w:lineRule="auto"/>
        <w:ind w:left="1558" w:hanging="28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مسحوق الدم :- ( الليسين و الميثايونين و الأيزوليوسين) </w:t>
      </w:r>
    </w:p>
    <w:p w14:paraId="1E2F1381" w14:textId="77777777" w:rsidR="004C276D" w:rsidRPr="0001376D" w:rsidRDefault="004C276D" w:rsidP="004C276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lastRenderedPageBreak/>
        <w:t xml:space="preserve">(2) نباتى:- </w:t>
      </w: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فقير في الأحماض الأمينية الآتية</w:t>
      </w:r>
    </w:p>
    <w:p w14:paraId="0F0BF20A" w14:textId="77777777" w:rsidR="004C276D" w:rsidRPr="0001376D" w:rsidRDefault="004C276D" w:rsidP="004C276D">
      <w:pPr>
        <w:numPr>
          <w:ilvl w:val="0"/>
          <w:numId w:val="7"/>
        </w:numPr>
        <w:tabs>
          <w:tab w:val="clear" w:pos="720"/>
        </w:tabs>
        <w:autoSpaceDE w:val="0"/>
        <w:autoSpaceDN w:val="0"/>
        <w:bidi/>
        <w:spacing w:after="0" w:line="240" w:lineRule="auto"/>
        <w:ind w:left="1700" w:hanging="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كسب الصويا:- فقير في الميثايونين</w:t>
      </w:r>
    </w:p>
    <w:p w14:paraId="5851299F" w14:textId="77777777" w:rsidR="004C276D" w:rsidRPr="0001376D" w:rsidRDefault="004C276D" w:rsidP="004C276D">
      <w:pPr>
        <w:numPr>
          <w:ilvl w:val="0"/>
          <w:numId w:val="7"/>
        </w:numPr>
        <w:tabs>
          <w:tab w:val="clear" w:pos="720"/>
        </w:tabs>
        <w:autoSpaceDE w:val="0"/>
        <w:autoSpaceDN w:val="0"/>
        <w:bidi/>
        <w:spacing w:after="0" w:line="240" w:lineRule="auto"/>
        <w:ind w:left="1700" w:hanging="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كسب السمسم فقير فى الليسين</w:t>
      </w:r>
    </w:p>
    <w:p w14:paraId="3CB6973F" w14:textId="77777777" w:rsidR="004C276D" w:rsidRPr="0001376D" w:rsidRDefault="004C276D" w:rsidP="004C276D">
      <w:pPr>
        <w:numPr>
          <w:ilvl w:val="0"/>
          <w:numId w:val="7"/>
        </w:numPr>
        <w:tabs>
          <w:tab w:val="clear" w:pos="720"/>
        </w:tabs>
        <w:autoSpaceDE w:val="0"/>
        <w:autoSpaceDN w:val="0"/>
        <w:bidi/>
        <w:spacing w:after="0" w:line="240" w:lineRule="auto"/>
        <w:ind w:left="1700" w:hanging="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كسب بذرة القطن : فقير فى الليسين و الميثايونين</w:t>
      </w:r>
    </w:p>
    <w:p w14:paraId="43D52799" w14:textId="77777777" w:rsidR="004C276D" w:rsidRPr="0001376D" w:rsidRDefault="004C276D" w:rsidP="004C276D">
      <w:pPr>
        <w:numPr>
          <w:ilvl w:val="0"/>
          <w:numId w:val="7"/>
        </w:numPr>
        <w:tabs>
          <w:tab w:val="clear" w:pos="720"/>
        </w:tabs>
        <w:autoSpaceDE w:val="0"/>
        <w:autoSpaceDN w:val="0"/>
        <w:bidi/>
        <w:spacing w:after="0" w:line="240" w:lineRule="auto"/>
        <w:ind w:left="1700" w:hanging="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كسب بذرة الكتان: فقير فى الليسين</w:t>
      </w:r>
    </w:p>
    <w:p w14:paraId="635CFF02" w14:textId="77777777" w:rsidR="004C276D" w:rsidRPr="0001376D" w:rsidRDefault="004C276D" w:rsidP="004C276D">
      <w:pPr>
        <w:numPr>
          <w:ilvl w:val="0"/>
          <w:numId w:val="7"/>
        </w:numPr>
        <w:tabs>
          <w:tab w:val="clear" w:pos="720"/>
        </w:tabs>
        <w:autoSpaceDE w:val="0"/>
        <w:autoSpaceDN w:val="0"/>
        <w:bidi/>
        <w:spacing w:after="0" w:line="240" w:lineRule="auto"/>
        <w:ind w:left="1700" w:hanging="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كسب الفول السودانى : فقير فى الميثايونين و الأرجنين و الجليسين</w:t>
      </w:r>
    </w:p>
    <w:p w14:paraId="01AFD52F" w14:textId="77777777" w:rsidR="004C276D" w:rsidRPr="0001376D" w:rsidRDefault="004C276D" w:rsidP="004C276D">
      <w:pPr>
        <w:numPr>
          <w:ilvl w:val="0"/>
          <w:numId w:val="7"/>
        </w:numPr>
        <w:tabs>
          <w:tab w:val="clear" w:pos="720"/>
        </w:tabs>
        <w:autoSpaceDE w:val="0"/>
        <w:autoSpaceDN w:val="0"/>
        <w:bidi/>
        <w:spacing w:after="0" w:line="240" w:lineRule="auto"/>
        <w:ind w:left="1700" w:hanging="567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جلوتين الذرة : فقير فى الليسين </w:t>
      </w:r>
    </w:p>
    <w:p w14:paraId="51921D4D" w14:textId="77777777" w:rsidR="004C276D" w:rsidRPr="0001376D" w:rsidRDefault="004C276D" w:rsidP="004C276D">
      <w:pPr>
        <w:pStyle w:val="Heading5"/>
        <w:jc w:val="both"/>
        <w:rPr>
          <w:rFonts w:asciiTheme="majorBidi" w:hAnsiTheme="majorBidi"/>
          <w:sz w:val="24"/>
          <w:szCs w:val="24"/>
          <w:rtl/>
        </w:rPr>
      </w:pPr>
      <w:r w:rsidRPr="0001376D">
        <w:rPr>
          <w:rFonts w:asciiTheme="majorBidi" w:hAnsiTheme="majorBidi"/>
          <w:sz w:val="24"/>
          <w:szCs w:val="24"/>
          <w:rtl/>
        </w:rPr>
        <w:t>(5) مصادرها التجارية :-</w:t>
      </w:r>
    </w:p>
    <w:p w14:paraId="6D7AF9C6" w14:textId="77777777" w:rsidR="004C276D" w:rsidRDefault="004C276D" w:rsidP="004C276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أولا الميثايونين يوجد فى صورة (ميثايونين هيدروكسي انالوج كالسيوم            </w:t>
      </w:r>
      <w:r w:rsidRPr="0001376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1CD19DE" w14:textId="77777777" w:rsidR="004C276D" w:rsidRPr="0001376D" w:rsidRDefault="004C276D" w:rsidP="004C276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</w:rPr>
        <w:t>Methionine hydroxyl analogue Calcium M. H. A. Ca).</w:t>
      </w:r>
    </w:p>
    <w:p w14:paraId="546613B8" w14:textId="77777777" w:rsidR="004C276D" w:rsidRPr="0001376D" w:rsidRDefault="004C276D" w:rsidP="004C276D">
      <w:pPr>
        <w:pStyle w:val="BodyText2"/>
        <w:jc w:val="both"/>
        <w:rPr>
          <w:rFonts w:asciiTheme="majorBidi" w:hAnsiTheme="majorBidi" w:cstheme="majorBidi"/>
          <w:sz w:val="24"/>
          <w:szCs w:val="24"/>
          <w:u w:val="none"/>
          <w:rtl/>
        </w:rPr>
      </w:pP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>يحتوى المركب على 86% ميثايونين و 12% كالسيوم و يوجد فى صورة حبيبات ناعمة و درجة نقاوة المركب 97% .يوجد منه صورة سائلة يحتوى الكيلو جرام منه على 700 جرام د.ل.ميثايونين.</w:t>
      </w:r>
    </w:p>
    <w:p w14:paraId="6B0F4AEA" w14:textId="77777777" w:rsidR="004C276D" w:rsidRPr="0001376D" w:rsidRDefault="004C276D" w:rsidP="004C276D">
      <w:pPr>
        <w:pStyle w:val="BodyText2"/>
        <w:jc w:val="both"/>
        <w:rPr>
          <w:rFonts w:asciiTheme="majorBidi" w:hAnsiTheme="majorBidi" w:cstheme="majorBidi"/>
          <w:sz w:val="24"/>
          <w:szCs w:val="24"/>
          <w:u w:val="none"/>
          <w:rtl/>
        </w:rPr>
      </w:pP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 xml:space="preserve">كما يوجد مركب 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Alimt</w:t>
      </w: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 xml:space="preserve"> و هو عبارة عن</w:t>
      </w:r>
    </w:p>
    <w:p w14:paraId="44B9E161" w14:textId="77777777" w:rsidR="004C276D" w:rsidRPr="0001376D" w:rsidRDefault="004C276D" w:rsidP="004C276D">
      <w:pPr>
        <w:pStyle w:val="BodyText2"/>
        <w:bidi w:val="0"/>
        <w:jc w:val="both"/>
        <w:rPr>
          <w:rFonts w:asciiTheme="majorBidi" w:hAnsiTheme="majorBidi" w:cstheme="majorBidi"/>
          <w:sz w:val="24"/>
          <w:szCs w:val="24"/>
          <w:u w:val="none"/>
        </w:rPr>
      </w:pP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 xml:space="preserve"> 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2Hydroxy – 4-methyl. Thiobutanoic acid.</w:t>
      </w:r>
    </w:p>
    <w:p w14:paraId="2A080F25" w14:textId="77777777" w:rsidR="004C276D" w:rsidRPr="0001376D" w:rsidRDefault="004C276D" w:rsidP="004C276D">
      <w:pPr>
        <w:pStyle w:val="BodyText2"/>
        <w:jc w:val="both"/>
        <w:rPr>
          <w:rFonts w:asciiTheme="majorBidi" w:hAnsiTheme="majorBidi" w:cstheme="majorBidi"/>
          <w:sz w:val="24"/>
          <w:szCs w:val="24"/>
          <w:u w:val="none"/>
          <w:rtl/>
        </w:rPr>
      </w:pP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>تركيز الـ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 xml:space="preserve"> Alimt</w:t>
      </w: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 xml:space="preserve"> 88% من المحلول و هو فى حالة إتزان ميكانيكى و يتم تحويل الصورة 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 xml:space="preserve">D </w:t>
      </w: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 xml:space="preserve"> إلى الصورة 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L</w:t>
      </w: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 xml:space="preserve"> عن طريق نقل مجموعة الأمين بواسطة عملية الـ 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Transamination.</w:t>
      </w:r>
    </w:p>
    <w:p w14:paraId="1239CE2B" w14:textId="77777777" w:rsidR="004C276D" w:rsidRPr="0001376D" w:rsidRDefault="004C276D" w:rsidP="004C276D">
      <w:pPr>
        <w:pStyle w:val="BodyText2"/>
        <w:jc w:val="both"/>
        <w:rPr>
          <w:rFonts w:asciiTheme="majorBidi" w:hAnsiTheme="majorBidi" w:cstheme="majorBidi"/>
          <w:sz w:val="24"/>
          <w:szCs w:val="24"/>
          <w:u w:val="none"/>
          <w:rtl/>
        </w:rPr>
      </w:pP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 xml:space="preserve"> ثانيا الليسين يعتبر ثانى حمض أمينى هام و يوجد فى صورة بلورات بيضاء قد يصل لونها إلى البنى الشاحب و رمزة الكيميائى 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C</w:t>
      </w:r>
      <w:r w:rsidRPr="0001376D">
        <w:rPr>
          <w:rFonts w:asciiTheme="majorBidi" w:hAnsiTheme="majorBidi" w:cstheme="majorBidi"/>
          <w:sz w:val="24"/>
          <w:szCs w:val="24"/>
          <w:u w:val="none"/>
          <w:vertAlign w:val="subscript"/>
        </w:rPr>
        <w:t>6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H.4N</w:t>
      </w:r>
      <w:r w:rsidRPr="0001376D">
        <w:rPr>
          <w:rFonts w:asciiTheme="majorBidi" w:hAnsiTheme="majorBidi" w:cstheme="majorBidi"/>
          <w:sz w:val="24"/>
          <w:szCs w:val="24"/>
          <w:u w:val="none"/>
          <w:vertAlign w:val="subscript"/>
        </w:rPr>
        <w:t>2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O</w:t>
      </w:r>
      <w:r w:rsidRPr="0001376D">
        <w:rPr>
          <w:rFonts w:asciiTheme="majorBidi" w:hAnsiTheme="majorBidi" w:cstheme="majorBidi"/>
          <w:sz w:val="24"/>
          <w:szCs w:val="24"/>
          <w:u w:val="none"/>
          <w:vertAlign w:val="subscript"/>
        </w:rPr>
        <w:t>2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HCL</w:t>
      </w: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 xml:space="preserve"> و نسبة النقاوة 99% و نسبة الليسين فى المركب 76% فى صورة </w:t>
      </w:r>
      <w:r w:rsidRPr="0001376D">
        <w:rPr>
          <w:rFonts w:asciiTheme="majorBidi" w:hAnsiTheme="majorBidi" w:cstheme="majorBidi"/>
          <w:sz w:val="24"/>
          <w:szCs w:val="24"/>
          <w:u w:val="none"/>
        </w:rPr>
        <w:t>L</w:t>
      </w:r>
      <w:r w:rsidRPr="0001376D">
        <w:rPr>
          <w:rFonts w:asciiTheme="majorBidi" w:hAnsiTheme="majorBidi" w:cstheme="majorBidi"/>
          <w:sz w:val="24"/>
          <w:szCs w:val="24"/>
          <w:u w:val="none"/>
          <w:rtl/>
        </w:rPr>
        <w:t xml:space="preserve"> .</w:t>
      </w:r>
    </w:p>
    <w:p w14:paraId="4EA70549" w14:textId="77777777" w:rsidR="004C276D" w:rsidRPr="0001376D" w:rsidRDefault="004C276D" w:rsidP="004C276D">
      <w:pPr>
        <w:pStyle w:val="BodyText2"/>
        <w:jc w:val="both"/>
        <w:rPr>
          <w:rFonts w:asciiTheme="majorBidi" w:hAnsiTheme="majorBidi" w:cstheme="majorBidi"/>
          <w:sz w:val="24"/>
          <w:szCs w:val="24"/>
          <w:rtl/>
        </w:rPr>
      </w:pPr>
      <w:r w:rsidRPr="0001376D">
        <w:rPr>
          <w:rFonts w:asciiTheme="majorBidi" w:hAnsiTheme="majorBidi" w:cstheme="majorBidi"/>
          <w:sz w:val="24"/>
          <w:szCs w:val="24"/>
          <w:rtl/>
        </w:rPr>
        <w:t xml:space="preserve"> (6) العوامل التي يتوقف عليها </w:t>
      </w:r>
      <w:r w:rsidRPr="0001376D">
        <w:rPr>
          <w:rFonts w:asciiTheme="majorBidi" w:hAnsiTheme="majorBidi" w:cstheme="majorBidi"/>
          <w:b w:val="0"/>
          <w:bCs w:val="0"/>
          <w:sz w:val="24"/>
          <w:szCs w:val="24"/>
          <w:rtl/>
        </w:rPr>
        <w:t>الاحتياج</w:t>
      </w:r>
      <w:r w:rsidRPr="0001376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1376D">
        <w:rPr>
          <w:rFonts w:asciiTheme="majorBidi" w:hAnsiTheme="majorBidi" w:cstheme="majorBidi"/>
          <w:b w:val="0"/>
          <w:bCs w:val="0"/>
          <w:sz w:val="24"/>
          <w:szCs w:val="24"/>
          <w:rtl/>
        </w:rPr>
        <w:t>لإضافة</w:t>
      </w:r>
      <w:r w:rsidRPr="0001376D">
        <w:rPr>
          <w:rFonts w:asciiTheme="majorBidi" w:hAnsiTheme="majorBidi" w:cstheme="majorBidi"/>
          <w:sz w:val="24"/>
          <w:szCs w:val="24"/>
          <w:rtl/>
        </w:rPr>
        <w:t xml:space="preserve"> الأحماض الأمينية الضرورية:-</w:t>
      </w:r>
    </w:p>
    <w:p w14:paraId="7882AE2A" w14:textId="77777777" w:rsidR="004C276D" w:rsidRPr="0001376D" w:rsidRDefault="004C276D" w:rsidP="004C276D">
      <w:pPr>
        <w:numPr>
          <w:ilvl w:val="0"/>
          <w:numId w:val="2"/>
        </w:numPr>
        <w:tabs>
          <w:tab w:val="clear" w:pos="360"/>
          <w:tab w:val="num" w:pos="566"/>
        </w:tabs>
        <w:autoSpaceDE w:val="0"/>
        <w:autoSpaceDN w:val="0"/>
        <w:bidi/>
        <w:spacing w:after="0" w:line="240" w:lineRule="auto"/>
        <w:ind w:left="566" w:right="360" w:hanging="4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مستوى البروتين فى العليقة (علاقة عكسية)</w:t>
      </w:r>
    </w:p>
    <w:p w14:paraId="486069A2" w14:textId="77777777" w:rsidR="004C276D" w:rsidRPr="0001376D" w:rsidRDefault="004C276D" w:rsidP="004C276D">
      <w:pPr>
        <w:numPr>
          <w:ilvl w:val="0"/>
          <w:numId w:val="2"/>
        </w:numPr>
        <w:tabs>
          <w:tab w:val="clear" w:pos="360"/>
          <w:tab w:val="num" w:pos="424"/>
        </w:tabs>
        <w:autoSpaceDE w:val="0"/>
        <w:autoSpaceDN w:val="0"/>
        <w:bidi/>
        <w:spacing w:after="0" w:line="240" w:lineRule="auto"/>
        <w:ind w:left="424" w:right="360" w:hanging="28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مستوى الطاقة فى العليقة  (بزيادة الطاقة يقل استهلاك الطائر من الغذاء بالتالى لا يأخذ كل احتياجاته فلا بد من إضافة الأحماض الأمينية الضرورية ) </w:t>
      </w:r>
    </w:p>
    <w:p w14:paraId="35C146BE" w14:textId="77777777" w:rsidR="004C276D" w:rsidRPr="0001376D" w:rsidRDefault="004C276D" w:rsidP="004C276D">
      <w:pPr>
        <w:numPr>
          <w:ilvl w:val="0"/>
          <w:numId w:val="2"/>
        </w:numPr>
        <w:tabs>
          <w:tab w:val="clear" w:pos="360"/>
          <w:tab w:val="num" w:pos="566"/>
        </w:tabs>
        <w:autoSpaceDE w:val="0"/>
        <w:autoSpaceDN w:val="0"/>
        <w:bidi/>
        <w:spacing w:after="0" w:line="240" w:lineRule="auto"/>
        <w:ind w:left="566" w:right="360" w:hanging="4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مستوى الأحماض الأمينية (علاقة عكسية)</w:t>
      </w:r>
    </w:p>
    <w:p w14:paraId="52C3A729" w14:textId="77777777" w:rsidR="004C276D" w:rsidRPr="0001376D" w:rsidRDefault="004C276D" w:rsidP="004C276D">
      <w:pPr>
        <w:numPr>
          <w:ilvl w:val="0"/>
          <w:numId w:val="2"/>
        </w:numPr>
        <w:tabs>
          <w:tab w:val="clear" w:pos="360"/>
          <w:tab w:val="num" w:pos="566"/>
        </w:tabs>
        <w:autoSpaceDE w:val="0"/>
        <w:autoSpaceDN w:val="0"/>
        <w:bidi/>
        <w:spacing w:after="0" w:line="240" w:lineRule="auto"/>
        <w:ind w:left="566" w:right="360" w:hanging="4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مستوى العناصر المعدنية (زيادة النحاس في العليقة يزيد الاحتياج من الميثايونين للحد من الأثر الضار للنحاس)</w:t>
      </w:r>
    </w:p>
    <w:p w14:paraId="36F0BC51" w14:textId="77777777" w:rsidR="004C276D" w:rsidRPr="0001376D" w:rsidRDefault="004C276D" w:rsidP="004C276D">
      <w:pPr>
        <w:numPr>
          <w:ilvl w:val="0"/>
          <w:numId w:val="2"/>
        </w:numPr>
        <w:tabs>
          <w:tab w:val="clear" w:pos="360"/>
          <w:tab w:val="num" w:pos="566"/>
        </w:tabs>
        <w:autoSpaceDE w:val="0"/>
        <w:autoSpaceDN w:val="0"/>
        <w:bidi/>
        <w:spacing w:after="0" w:line="240" w:lineRule="auto"/>
        <w:ind w:left="566" w:right="360" w:hanging="4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نوع  مواد العلف المكونة للعليقة (فمثلا كسب الصويا يجب إضافة الميثايونين و بالمثل يضاف الميثايونين و الليسين فى حالة كسب بذرة القطن)</w:t>
      </w:r>
    </w:p>
    <w:p w14:paraId="4C7542E5" w14:textId="77777777" w:rsidR="004C276D" w:rsidRPr="0001376D" w:rsidRDefault="004C276D" w:rsidP="004C276D">
      <w:pPr>
        <w:numPr>
          <w:ilvl w:val="0"/>
          <w:numId w:val="2"/>
        </w:numPr>
        <w:tabs>
          <w:tab w:val="clear" w:pos="360"/>
          <w:tab w:val="num" w:pos="566"/>
        </w:tabs>
        <w:autoSpaceDE w:val="0"/>
        <w:autoSpaceDN w:val="0"/>
        <w:bidi/>
        <w:spacing w:after="0" w:line="240" w:lineRule="auto"/>
        <w:ind w:left="566" w:right="360" w:hanging="4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نوع الإنتاج (تختلف الاحتياجات تبعا لنوع الإنتاج)</w:t>
      </w:r>
    </w:p>
    <w:p w14:paraId="4994325E" w14:textId="77777777" w:rsidR="004C276D" w:rsidRPr="0001376D" w:rsidRDefault="004C276D" w:rsidP="004C276D">
      <w:pPr>
        <w:numPr>
          <w:ilvl w:val="0"/>
          <w:numId w:val="2"/>
        </w:numPr>
        <w:tabs>
          <w:tab w:val="clear" w:pos="360"/>
          <w:tab w:val="num" w:pos="566"/>
        </w:tabs>
        <w:autoSpaceDE w:val="0"/>
        <w:autoSpaceDN w:val="0"/>
        <w:bidi/>
        <w:spacing w:after="0" w:line="240" w:lineRule="auto"/>
        <w:ind w:left="566" w:right="360" w:hanging="4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العمر (تحتاج الكتاكيت إلى معدل نمو عالى عن الطيور البالغة و بالتالى تختلف الاحتياجات من الأحماض الأمينية)</w:t>
      </w:r>
    </w:p>
    <w:p w14:paraId="555D1E8F" w14:textId="77777777" w:rsidR="004C276D" w:rsidRPr="0001376D" w:rsidRDefault="004C276D" w:rsidP="004C276D">
      <w:pPr>
        <w:numPr>
          <w:ilvl w:val="0"/>
          <w:numId w:val="2"/>
        </w:numPr>
        <w:tabs>
          <w:tab w:val="clear" w:pos="360"/>
          <w:tab w:val="num" w:pos="566"/>
        </w:tabs>
        <w:autoSpaceDE w:val="0"/>
        <w:autoSpaceDN w:val="0"/>
        <w:bidi/>
        <w:spacing w:after="0" w:line="240" w:lineRule="auto"/>
        <w:ind w:left="566" w:right="360" w:hanging="4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النوع ( تختلف الاحتياجات حسب النوع فالرومى يحتاج إلى مستويات عالية من البروتين مقارنة بالأنواع الأخرى)</w:t>
      </w:r>
    </w:p>
    <w:p w14:paraId="706A28B1" w14:textId="77777777" w:rsidR="004C276D" w:rsidRPr="0001376D" w:rsidRDefault="004C276D" w:rsidP="004C276D">
      <w:pPr>
        <w:numPr>
          <w:ilvl w:val="0"/>
          <w:numId w:val="2"/>
        </w:numPr>
        <w:tabs>
          <w:tab w:val="clear" w:pos="360"/>
          <w:tab w:val="num" w:pos="566"/>
        </w:tabs>
        <w:autoSpaceDE w:val="0"/>
        <w:autoSpaceDN w:val="0"/>
        <w:bidi/>
        <w:spacing w:after="0" w:line="240" w:lineRule="auto"/>
        <w:ind w:left="566" w:right="360" w:hanging="4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السلالة فمثلا اللوجهورن يحتاج مستويات أعلى من الليسين و الأرجنين لزيادة سرعة الترييش.</w:t>
      </w:r>
    </w:p>
    <w:p w14:paraId="33A7F8DA" w14:textId="77777777" w:rsidR="004C276D" w:rsidRPr="0001376D" w:rsidRDefault="004C276D" w:rsidP="004C276D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E02820F" w14:textId="77777777" w:rsidR="004C276D" w:rsidRPr="0001376D" w:rsidRDefault="004C276D" w:rsidP="004C276D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(7) العلاقات المتداخلة بين الأحماض الأمينية :-</w:t>
      </w:r>
    </w:p>
    <w:p w14:paraId="5144627F" w14:textId="77777777" w:rsidR="004C276D" w:rsidRPr="0001376D" w:rsidRDefault="004C276D" w:rsidP="004C276D">
      <w:pPr>
        <w:pStyle w:val="Heading2"/>
        <w:jc w:val="both"/>
        <w:rPr>
          <w:rFonts w:asciiTheme="majorBidi" w:hAnsi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/>
          <w:sz w:val="24"/>
          <w:szCs w:val="24"/>
          <w:rtl/>
        </w:rPr>
        <w:t>أولا الفعل التوفيرى:-</w:t>
      </w:r>
    </w:p>
    <w:p w14:paraId="4783954D" w14:textId="77777777" w:rsidR="004C276D" w:rsidRPr="0001376D" w:rsidRDefault="004C276D" w:rsidP="004C276D">
      <w:pPr>
        <w:pStyle w:val="BodyTextIndent2"/>
        <w:jc w:val="both"/>
        <w:rPr>
          <w:rFonts w:asciiTheme="majorBidi" w:hAnsiTheme="majorBidi" w:cstheme="majorBidi"/>
          <w:sz w:val="24"/>
          <w:szCs w:val="24"/>
          <w:rtl/>
        </w:rPr>
      </w:pPr>
      <w:r w:rsidRPr="0001376D">
        <w:rPr>
          <w:rFonts w:asciiTheme="majorBidi" w:hAnsiTheme="majorBidi" w:cstheme="majorBidi"/>
          <w:sz w:val="24"/>
          <w:szCs w:val="24"/>
          <w:rtl/>
        </w:rPr>
        <w:t xml:space="preserve"> أى </w:t>
      </w:r>
      <w:r w:rsidRPr="0001376D">
        <w:rPr>
          <w:rFonts w:asciiTheme="majorBidi" w:hAnsiTheme="majorBidi" w:cstheme="majorBidi"/>
          <w:b w:val="0"/>
          <w:bCs w:val="0"/>
          <w:sz w:val="24"/>
          <w:szCs w:val="24"/>
          <w:rtl/>
        </w:rPr>
        <w:t>أن</w:t>
      </w:r>
      <w:r w:rsidRPr="0001376D">
        <w:rPr>
          <w:rFonts w:asciiTheme="majorBidi" w:hAnsiTheme="majorBidi" w:cstheme="majorBidi"/>
          <w:sz w:val="24"/>
          <w:szCs w:val="24"/>
          <w:rtl/>
        </w:rPr>
        <w:t xml:space="preserve"> بعض الأحماض الأمينية يمكنها أن تحل محل بعضها البعض فالفينيل ألانين و التيروزين كل منهما يحل محل الأخر كذلك الميثايونين يمكن أن يحل محل الكولين  كذلك الميثايونين و السيستين.</w:t>
      </w:r>
    </w:p>
    <w:p w14:paraId="1E038BC8" w14:textId="77777777" w:rsidR="004C276D" w:rsidRPr="0001376D" w:rsidRDefault="004C276D" w:rsidP="004C276D">
      <w:pPr>
        <w:pStyle w:val="Heading2"/>
        <w:jc w:val="both"/>
        <w:rPr>
          <w:rFonts w:asciiTheme="majorBidi" w:hAnsiTheme="majorBidi"/>
          <w:b/>
          <w:bCs/>
          <w:sz w:val="24"/>
          <w:szCs w:val="24"/>
        </w:rPr>
      </w:pPr>
      <w:r w:rsidRPr="0001376D">
        <w:rPr>
          <w:rFonts w:asciiTheme="majorBidi" w:hAnsiTheme="majorBidi"/>
          <w:sz w:val="24"/>
          <w:szCs w:val="24"/>
          <w:rtl/>
        </w:rPr>
        <w:t xml:space="preserve">ثانيا  فعل التضاد:- </w:t>
      </w:r>
    </w:p>
    <w:p w14:paraId="09164536" w14:textId="77777777" w:rsidR="004C276D" w:rsidRPr="0001376D" w:rsidRDefault="004C276D" w:rsidP="004C276D">
      <w:pPr>
        <w:pStyle w:val="BodyTextIndent3"/>
        <w:jc w:val="both"/>
        <w:rPr>
          <w:rFonts w:asciiTheme="majorBidi" w:hAnsiTheme="majorBidi" w:cstheme="majorBidi"/>
          <w:sz w:val="24"/>
          <w:szCs w:val="24"/>
          <w:rtl/>
        </w:rPr>
      </w:pPr>
      <w:r w:rsidRPr="0001376D">
        <w:rPr>
          <w:rFonts w:asciiTheme="majorBidi" w:hAnsiTheme="majorBidi" w:cstheme="majorBidi"/>
          <w:sz w:val="24"/>
          <w:szCs w:val="24"/>
          <w:rtl/>
        </w:rPr>
        <w:t>أي أن زيادة أحد الأحماض تؤدى لانخفاض كفاءة حمض أخر كالعلاقة بين الليسين و الأرجنين</w:t>
      </w:r>
    </w:p>
    <w:p w14:paraId="3669DC05" w14:textId="77777777" w:rsidR="004C276D" w:rsidRPr="0001376D" w:rsidRDefault="004C276D" w:rsidP="004C276D">
      <w:pPr>
        <w:pStyle w:val="Heading2"/>
        <w:jc w:val="both"/>
        <w:rPr>
          <w:rFonts w:asciiTheme="majorBidi" w:hAnsiTheme="majorBidi"/>
          <w:sz w:val="24"/>
          <w:szCs w:val="24"/>
          <w:rtl/>
        </w:rPr>
      </w:pPr>
      <w:r w:rsidRPr="0001376D">
        <w:rPr>
          <w:rFonts w:asciiTheme="majorBidi" w:hAnsiTheme="majorBidi"/>
          <w:sz w:val="24"/>
          <w:szCs w:val="24"/>
          <w:rtl/>
        </w:rPr>
        <w:lastRenderedPageBreak/>
        <w:t>ثالثا التداخل بين الأحماض الأمينية :-</w:t>
      </w:r>
    </w:p>
    <w:p w14:paraId="162A7686" w14:textId="77777777" w:rsidR="004C276D" w:rsidRPr="0001376D" w:rsidRDefault="004C276D" w:rsidP="004C276D">
      <w:pPr>
        <w:pStyle w:val="Heading6"/>
        <w:jc w:val="both"/>
        <w:rPr>
          <w:rFonts w:asciiTheme="majorBidi" w:hAnsiTheme="majorBidi"/>
          <w:sz w:val="24"/>
          <w:szCs w:val="24"/>
          <w:rtl/>
        </w:rPr>
      </w:pPr>
      <w:r w:rsidRPr="0001376D">
        <w:rPr>
          <w:rFonts w:asciiTheme="majorBidi" w:hAnsiTheme="majorBidi"/>
          <w:sz w:val="24"/>
          <w:szCs w:val="24"/>
          <w:rtl/>
        </w:rPr>
        <w:t xml:space="preserve">زيادة الأرجنين و الجليسين فى العليقة يزيد الاحتياج للميثايونين </w:t>
      </w:r>
    </w:p>
    <w:p w14:paraId="7611A9D3" w14:textId="77777777" w:rsidR="004C276D" w:rsidRPr="0001376D" w:rsidRDefault="004C276D" w:rsidP="004C276D">
      <w:pPr>
        <w:pStyle w:val="Heading2"/>
        <w:jc w:val="both"/>
        <w:rPr>
          <w:rFonts w:asciiTheme="majorBidi" w:hAnsiTheme="majorBidi"/>
          <w:sz w:val="24"/>
          <w:szCs w:val="24"/>
          <w:rtl/>
        </w:rPr>
      </w:pPr>
      <w:r w:rsidRPr="0001376D">
        <w:rPr>
          <w:rFonts w:asciiTheme="majorBidi" w:hAnsiTheme="majorBidi"/>
          <w:sz w:val="24"/>
          <w:szCs w:val="24"/>
          <w:rtl/>
        </w:rPr>
        <w:t>رابعا السمية:-</w:t>
      </w:r>
    </w:p>
    <w:p w14:paraId="1EACF7DE" w14:textId="77777777" w:rsidR="004C276D" w:rsidRPr="0001376D" w:rsidRDefault="004C276D" w:rsidP="004C276D">
      <w:pPr>
        <w:pStyle w:val="BodyTextIndent3"/>
        <w:jc w:val="both"/>
        <w:rPr>
          <w:rFonts w:asciiTheme="majorBidi" w:hAnsiTheme="majorBidi" w:cstheme="majorBidi"/>
          <w:sz w:val="24"/>
          <w:szCs w:val="24"/>
          <w:rtl/>
        </w:rPr>
      </w:pPr>
      <w:r w:rsidRPr="0001376D">
        <w:rPr>
          <w:rFonts w:asciiTheme="majorBidi" w:hAnsiTheme="majorBidi" w:cstheme="majorBidi"/>
          <w:sz w:val="24"/>
          <w:szCs w:val="24"/>
          <w:rtl/>
        </w:rPr>
        <w:t>تظهر بعض الأحماض الأمينية سمية عند التغذية عليها بمستويات عالية</w:t>
      </w:r>
      <w:r w:rsidRPr="0001376D">
        <w:rPr>
          <w:rFonts w:asciiTheme="majorBidi" w:hAnsiTheme="majorBidi" w:cstheme="majorBidi"/>
          <w:b w:val="0"/>
          <w:bCs w:val="0"/>
          <w:sz w:val="24"/>
          <w:szCs w:val="24"/>
          <w:rtl/>
        </w:rPr>
        <w:t>.</w:t>
      </w:r>
      <w:r w:rsidRPr="0001376D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6CADCEFF" w14:textId="77777777" w:rsidR="004C276D" w:rsidRPr="0001376D" w:rsidRDefault="004C276D" w:rsidP="004C276D">
      <w:pPr>
        <w:numPr>
          <w:ilvl w:val="0"/>
          <w:numId w:val="3"/>
        </w:numPr>
        <w:autoSpaceDE w:val="0"/>
        <w:autoSpaceDN w:val="0"/>
        <w:bidi/>
        <w:spacing w:after="0" w:line="240" w:lineRule="auto"/>
        <w:ind w:left="708" w:right="360" w:hanging="426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زيادة الفينيل ألانين تسبب السمية للكتاكيت و بإضافة التربتوفان يقلل من التأثير السام.</w:t>
      </w:r>
    </w:p>
    <w:p w14:paraId="62EAF430" w14:textId="77777777" w:rsidR="004C276D" w:rsidRPr="0001376D" w:rsidRDefault="004C276D" w:rsidP="004C276D">
      <w:pPr>
        <w:numPr>
          <w:ilvl w:val="0"/>
          <w:numId w:val="3"/>
        </w:numPr>
        <w:autoSpaceDE w:val="0"/>
        <w:autoSpaceDN w:val="0"/>
        <w:bidi/>
        <w:spacing w:after="0" w:line="240" w:lineRule="auto"/>
        <w:ind w:left="0" w:right="360" w:firstLine="282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زيادة الميثايونين يسبب السمية و إضافة الجليسين يقلل السمية. </w:t>
      </w:r>
    </w:p>
    <w:p w14:paraId="6AA6B079" w14:textId="77777777" w:rsidR="004C276D" w:rsidRPr="0001376D" w:rsidRDefault="004C276D" w:rsidP="004C276D">
      <w:pPr>
        <w:pStyle w:val="Heading7"/>
        <w:jc w:val="both"/>
        <w:rPr>
          <w:rFonts w:asciiTheme="majorBidi" w:hAnsiTheme="majorBidi"/>
          <w:rtl/>
        </w:rPr>
      </w:pPr>
      <w:r w:rsidRPr="0001376D">
        <w:rPr>
          <w:rFonts w:asciiTheme="majorBidi" w:hAnsiTheme="majorBidi"/>
          <w:rtl/>
        </w:rPr>
        <w:t>(8) الأمراض الناتجة عن نص و زيادة الأحماض الأمينية</w:t>
      </w:r>
    </w:p>
    <w:p w14:paraId="17CD0666" w14:textId="77777777" w:rsidR="004C276D" w:rsidRPr="0001376D" w:rsidRDefault="004C276D" w:rsidP="004C276D">
      <w:pPr>
        <w:numPr>
          <w:ilvl w:val="0"/>
          <w:numId w:val="4"/>
        </w:numPr>
        <w:tabs>
          <w:tab w:val="clear" w:pos="360"/>
          <w:tab w:val="num" w:pos="708"/>
          <w:tab w:val="left" w:pos="1416"/>
        </w:tabs>
        <w:autoSpaceDE w:val="0"/>
        <w:autoSpaceDN w:val="0"/>
        <w:bidi/>
        <w:spacing w:after="0" w:line="240" w:lineRule="auto"/>
        <w:ind w:left="1416" w:right="360" w:hanging="708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نقص الأرجنين  و الليوسين و التربتوفان و الفالين تؤدى لنقص النمو</w:t>
      </w:r>
    </w:p>
    <w:p w14:paraId="2F7B34DF" w14:textId="77777777" w:rsidR="004C276D" w:rsidRPr="0001376D" w:rsidRDefault="004C276D" w:rsidP="004C276D">
      <w:pPr>
        <w:numPr>
          <w:ilvl w:val="0"/>
          <w:numId w:val="4"/>
        </w:numPr>
        <w:autoSpaceDE w:val="0"/>
        <w:autoSpaceDN w:val="0"/>
        <w:bidi/>
        <w:spacing w:after="0" w:line="240" w:lineRule="auto"/>
        <w:ind w:left="991" w:right="360" w:hanging="28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نقص الليوسين و التربتوفان يسبب ضعف إنتاج البيض</w:t>
      </w:r>
    </w:p>
    <w:p w14:paraId="24A8233C" w14:textId="77777777" w:rsidR="004C276D" w:rsidRPr="0001376D" w:rsidRDefault="004C276D" w:rsidP="004C276D">
      <w:pPr>
        <w:numPr>
          <w:ilvl w:val="0"/>
          <w:numId w:val="4"/>
        </w:numPr>
        <w:autoSpaceDE w:val="0"/>
        <w:autoSpaceDN w:val="0"/>
        <w:bidi/>
        <w:spacing w:after="0" w:line="240" w:lineRule="auto"/>
        <w:ind w:left="991" w:right="360" w:hanging="28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نقص الليسين يسبب تأخير البلوغ الجنسى</w:t>
      </w:r>
    </w:p>
    <w:p w14:paraId="615C6E91" w14:textId="77777777" w:rsidR="004C276D" w:rsidRPr="0001376D" w:rsidRDefault="004C276D" w:rsidP="004C276D">
      <w:pPr>
        <w:numPr>
          <w:ilvl w:val="0"/>
          <w:numId w:val="4"/>
        </w:numPr>
        <w:autoSpaceDE w:val="0"/>
        <w:autoSpaceDN w:val="0"/>
        <w:bidi/>
        <w:spacing w:after="0" w:line="240" w:lineRule="auto"/>
        <w:ind w:left="991" w:right="360" w:hanging="28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نقص الميثايونين يسبب زيادة ترسيب الدهن فى الكبد</w:t>
      </w:r>
    </w:p>
    <w:p w14:paraId="320A8C3D" w14:textId="77777777" w:rsidR="004C276D" w:rsidRPr="0001376D" w:rsidRDefault="004C276D" w:rsidP="004C276D">
      <w:pPr>
        <w:numPr>
          <w:ilvl w:val="0"/>
          <w:numId w:val="4"/>
        </w:numPr>
        <w:autoSpaceDE w:val="0"/>
        <w:autoSpaceDN w:val="0"/>
        <w:bidi/>
        <w:spacing w:after="0" w:line="240" w:lineRule="auto"/>
        <w:ind w:left="991" w:right="360" w:hanging="283"/>
        <w:rPr>
          <w:rFonts w:asciiTheme="majorBidi" w:hAnsiTheme="majorBidi" w:cstheme="majorBidi"/>
          <w:b/>
          <w:bCs/>
          <w:sz w:val="24"/>
          <w:szCs w:val="24"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نقص البروتين يسبب ظاهرة الافتراس و زيادة البروتين تسبب النقرص.</w:t>
      </w:r>
    </w:p>
    <w:p w14:paraId="59B2D8A6" w14:textId="77777777" w:rsidR="004C276D" w:rsidRPr="0001376D" w:rsidRDefault="004C276D" w:rsidP="004C276D">
      <w:pPr>
        <w:ind w:right="36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D2E4600" w14:textId="77777777" w:rsidR="004C276D" w:rsidRPr="0001376D" w:rsidRDefault="004C276D" w:rsidP="004C276D">
      <w:pPr>
        <w:ind w:righ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34044D8" w14:textId="77777777" w:rsidR="004C276D" w:rsidRPr="0001376D" w:rsidRDefault="004C276D" w:rsidP="004C276D">
      <w:pPr>
        <w:ind w:right="36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u w:val="single"/>
        </w:rPr>
        <w:t>References</w:t>
      </w:r>
    </w:p>
    <w:p w14:paraId="439DD9F3" w14:textId="77777777" w:rsidR="004C276D" w:rsidRPr="0001376D" w:rsidRDefault="004C276D" w:rsidP="004C276D">
      <w:pPr>
        <w:ind w:righ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BF240F" w14:textId="77777777" w:rsidR="004C276D" w:rsidRPr="0001376D" w:rsidRDefault="004C276D" w:rsidP="004C276D">
      <w:pPr>
        <w:numPr>
          <w:ilvl w:val="0"/>
          <w:numId w:val="8"/>
        </w:numPr>
        <w:tabs>
          <w:tab w:val="clear" w:pos="720"/>
        </w:tabs>
        <w:autoSpaceDE w:val="0"/>
        <w:autoSpaceDN w:val="0"/>
        <w:spacing w:after="0" w:line="360" w:lineRule="auto"/>
        <w:ind w:left="1418" w:right="825" w:hanging="992"/>
        <w:rPr>
          <w:rFonts w:asciiTheme="majorBidi" w:hAnsiTheme="majorBidi" w:cstheme="majorBidi"/>
          <w:b/>
          <w:bCs/>
          <w:sz w:val="24"/>
          <w:szCs w:val="24"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</w:rPr>
        <w:t>Animal Nutrition (1995) P. McDonald, R. A. Edwards and J. F. D. Greenhalgh. (Fifth Edition), Longman Singapore Publishers.</w:t>
      </w:r>
    </w:p>
    <w:p w14:paraId="54D712B0" w14:textId="77777777" w:rsidR="004C276D" w:rsidRPr="0001376D" w:rsidRDefault="004C276D" w:rsidP="004C276D">
      <w:pPr>
        <w:spacing w:line="360" w:lineRule="auto"/>
        <w:ind w:right="357"/>
        <w:rPr>
          <w:rFonts w:asciiTheme="majorBidi" w:hAnsiTheme="majorBidi" w:cstheme="majorBidi"/>
          <w:b/>
          <w:bCs/>
          <w:sz w:val="24"/>
          <w:szCs w:val="24"/>
        </w:rPr>
      </w:pPr>
    </w:p>
    <w:p w14:paraId="59F4CF77" w14:textId="77777777" w:rsidR="004C276D" w:rsidRPr="0001376D" w:rsidRDefault="004C276D" w:rsidP="004C276D">
      <w:pPr>
        <w:spacing w:line="360" w:lineRule="auto"/>
        <w:ind w:right="357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المراجع العربية</w:t>
      </w:r>
    </w:p>
    <w:p w14:paraId="1FC7E6CB" w14:textId="77777777" w:rsidR="004C276D" w:rsidRPr="0001376D" w:rsidRDefault="004C276D" w:rsidP="004C276D">
      <w:pPr>
        <w:numPr>
          <w:ilvl w:val="0"/>
          <w:numId w:val="8"/>
        </w:numPr>
        <w:autoSpaceDE w:val="0"/>
        <w:autoSpaceDN w:val="0"/>
        <w:bidi/>
        <w:spacing w:after="0" w:line="360" w:lineRule="auto"/>
        <w:ind w:right="8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أ.د. أسامة الحسينى (1990) أساسيات تغذية الدواجن. الجزء الثانى  - الدار العربية للنشر و التوزيع.</w:t>
      </w:r>
    </w:p>
    <w:p w14:paraId="52EDB610" w14:textId="77777777" w:rsidR="004C276D" w:rsidRPr="0001376D" w:rsidRDefault="004C276D" w:rsidP="004C276D">
      <w:pPr>
        <w:numPr>
          <w:ilvl w:val="0"/>
          <w:numId w:val="8"/>
        </w:numPr>
        <w:autoSpaceDE w:val="0"/>
        <w:autoSpaceDN w:val="0"/>
        <w:bidi/>
        <w:spacing w:after="0" w:line="360" w:lineRule="auto"/>
        <w:ind w:right="825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376D">
        <w:rPr>
          <w:rFonts w:asciiTheme="majorBidi" w:hAnsiTheme="majorBidi" w:cstheme="majorBidi"/>
          <w:b/>
          <w:bCs/>
          <w:sz w:val="24"/>
          <w:szCs w:val="24"/>
          <w:rtl/>
        </w:rPr>
        <w:t>السيمينارات السابقة لمادة إضافات غذائية (2001).</w:t>
      </w:r>
    </w:p>
    <w:p w14:paraId="046E661F" w14:textId="77777777" w:rsidR="004C276D" w:rsidRPr="0001376D" w:rsidRDefault="004C276D" w:rsidP="004C276D">
      <w:pPr>
        <w:spacing w:line="360" w:lineRule="auto"/>
        <w:ind w:right="357"/>
        <w:rPr>
          <w:rFonts w:asciiTheme="majorBidi" w:hAnsiTheme="majorBidi" w:cstheme="majorBidi"/>
          <w:b/>
          <w:bCs/>
          <w:sz w:val="24"/>
          <w:szCs w:val="24"/>
        </w:rPr>
      </w:pPr>
    </w:p>
    <w:p w14:paraId="5A864C48" w14:textId="77777777" w:rsidR="004C276D" w:rsidRPr="004C276D" w:rsidRDefault="004C276D" w:rsidP="004C276D">
      <w:pPr>
        <w:jc w:val="center"/>
        <w:rPr>
          <w:sz w:val="40"/>
          <w:szCs w:val="40"/>
          <w:rtl/>
          <w:lang w:bidi="ar-EG"/>
        </w:rPr>
      </w:pPr>
    </w:p>
    <w:sectPr w:rsidR="004C276D" w:rsidRPr="004C2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34B4F"/>
    <w:multiLevelType w:val="multilevel"/>
    <w:tmpl w:val="AF40CD9E"/>
    <w:lvl w:ilvl="0">
      <w:start w:val="1"/>
      <w:numFmt w:val="decimalFullWidth2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Traditional Arabic" w:hint="cs"/>
      </w:rPr>
    </w:lvl>
    <w:lvl w:ilvl="1">
      <w:start w:val="1"/>
      <w:numFmt w:val="decimalFullWidth2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raditional Arabic" w:hint="cs"/>
      </w:rPr>
    </w:lvl>
    <w:lvl w:ilvl="2">
      <w:start w:val="1"/>
      <w:numFmt w:val="decimalFullWidth2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raditional Arabic" w:hint="cs"/>
      </w:rPr>
    </w:lvl>
    <w:lvl w:ilvl="3">
      <w:start w:val="1"/>
      <w:numFmt w:val="decimalFullWidth2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raditional Arabic" w:hint="cs"/>
      </w:rPr>
    </w:lvl>
    <w:lvl w:ilvl="4">
      <w:start w:val="1"/>
      <w:numFmt w:val="decimalFullWidth2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raditional Arabic" w:hint="cs"/>
      </w:rPr>
    </w:lvl>
    <w:lvl w:ilvl="5">
      <w:start w:val="1"/>
      <w:numFmt w:val="decimalFullWidth2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raditional Arabic" w:hint="cs"/>
      </w:rPr>
    </w:lvl>
    <w:lvl w:ilvl="6">
      <w:start w:val="1"/>
      <w:numFmt w:val="decimalFullWidth2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raditional Arabic" w:hint="cs"/>
      </w:rPr>
    </w:lvl>
    <w:lvl w:ilvl="7">
      <w:start w:val="1"/>
      <w:numFmt w:val="decimalFullWidth2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raditional Arabic" w:hint="cs"/>
      </w:rPr>
    </w:lvl>
    <w:lvl w:ilvl="8">
      <w:start w:val="1"/>
      <w:numFmt w:val="decimalFullWidth2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raditional Arabic" w:hint="cs"/>
      </w:rPr>
    </w:lvl>
  </w:abstractNum>
  <w:abstractNum w:abstractNumId="1" w15:restartNumberingAfterBreak="0">
    <w:nsid w:val="1BF2525C"/>
    <w:multiLevelType w:val="singleLevel"/>
    <w:tmpl w:val="AD1201DA"/>
    <w:lvl w:ilvl="0">
      <w:start w:val="1"/>
      <w:numFmt w:val="decimal"/>
      <w:lvlText w:val="%1-"/>
      <w:lvlJc w:val="right"/>
      <w:pPr>
        <w:tabs>
          <w:tab w:val="num" w:pos="360"/>
        </w:tabs>
        <w:ind w:left="360" w:hanging="360"/>
      </w:pPr>
      <w:rPr>
        <w:rFonts w:cs="Traditional Arabic" w:hint="cs"/>
        <w:sz w:val="24"/>
      </w:rPr>
    </w:lvl>
  </w:abstractNum>
  <w:abstractNum w:abstractNumId="2" w15:restartNumberingAfterBreak="0">
    <w:nsid w:val="227E648B"/>
    <w:multiLevelType w:val="singleLevel"/>
    <w:tmpl w:val="C700F29C"/>
    <w:lvl w:ilvl="0">
      <w:start w:val="1"/>
      <w:numFmt w:val="decimal"/>
      <w:lvlText w:val="%1-"/>
      <w:lvlJc w:val="right"/>
      <w:pPr>
        <w:tabs>
          <w:tab w:val="num" w:pos="360"/>
        </w:tabs>
        <w:ind w:left="360" w:hanging="360"/>
      </w:pPr>
      <w:rPr>
        <w:rFonts w:cs="Traditional Arabic" w:hint="cs"/>
        <w:sz w:val="24"/>
      </w:rPr>
    </w:lvl>
  </w:abstractNum>
  <w:abstractNum w:abstractNumId="3" w15:restartNumberingAfterBreak="0">
    <w:nsid w:val="36034395"/>
    <w:multiLevelType w:val="singleLevel"/>
    <w:tmpl w:val="C8109FBA"/>
    <w:lvl w:ilvl="0">
      <w:start w:val="1"/>
      <w:numFmt w:val="decimal"/>
      <w:lvlText w:val="%1-"/>
      <w:lvlJc w:val="right"/>
      <w:pPr>
        <w:tabs>
          <w:tab w:val="num" w:pos="360"/>
        </w:tabs>
        <w:ind w:left="360" w:hanging="360"/>
      </w:pPr>
      <w:rPr>
        <w:rFonts w:cs="Traditional Arabic" w:hint="cs"/>
        <w:sz w:val="24"/>
      </w:rPr>
    </w:lvl>
  </w:abstractNum>
  <w:abstractNum w:abstractNumId="4" w15:restartNumberingAfterBreak="0">
    <w:nsid w:val="4B3574D6"/>
    <w:multiLevelType w:val="singleLevel"/>
    <w:tmpl w:val="F19C72D2"/>
    <w:lvl w:ilvl="0">
      <w:start w:val="1"/>
      <w:numFmt w:val="decimal"/>
      <w:lvlText w:val="%1-"/>
      <w:lvlJc w:val="right"/>
      <w:pPr>
        <w:tabs>
          <w:tab w:val="num" w:pos="360"/>
        </w:tabs>
        <w:ind w:left="360" w:hanging="360"/>
      </w:pPr>
      <w:rPr>
        <w:rFonts w:cs="Traditional Arabic" w:hint="cs"/>
        <w:sz w:val="24"/>
      </w:rPr>
    </w:lvl>
  </w:abstractNum>
  <w:abstractNum w:abstractNumId="5" w15:restartNumberingAfterBreak="0">
    <w:nsid w:val="677B272C"/>
    <w:multiLevelType w:val="multilevel"/>
    <w:tmpl w:val="F8903F96"/>
    <w:lvl w:ilvl="0">
      <w:start w:val="1"/>
      <w:numFmt w:val="decimal"/>
      <w:lvlText w:val="(%1)"/>
      <w:lvlJc w:val="right"/>
      <w:pPr>
        <w:tabs>
          <w:tab w:val="num" w:pos="1080"/>
        </w:tabs>
        <w:ind w:left="1080" w:hanging="720"/>
      </w:pPr>
      <w:rPr>
        <w:rFonts w:cs="Traditional Arabic" w:hint="cs"/>
        <w:u w:val="single"/>
      </w:rPr>
    </w:lvl>
    <w:lvl w:ilvl="1">
      <w:start w:val="1"/>
      <w:numFmt w:val="arabicAbjad"/>
      <w:lvlText w:val="%2."/>
      <w:lvlJc w:val="right"/>
      <w:pPr>
        <w:tabs>
          <w:tab w:val="num" w:pos="1440"/>
        </w:tabs>
        <w:ind w:left="1440" w:hanging="360"/>
      </w:pPr>
      <w:rPr>
        <w:rFonts w:cs="Traditional Arabic"/>
        <w:szCs w:val="20"/>
      </w:rPr>
    </w:lvl>
    <w:lvl w:ilvl="2">
      <w:start w:val="1"/>
      <w:numFmt w:val="arabicAbjad"/>
      <w:lvlText w:val="%3."/>
      <w:lvlJc w:val="left"/>
      <w:pPr>
        <w:tabs>
          <w:tab w:val="num" w:pos="2160"/>
        </w:tabs>
        <w:ind w:left="2160" w:hanging="180"/>
      </w:pPr>
      <w:rPr>
        <w:rFonts w:cs="Traditional Arabic"/>
        <w:sz w:val="2"/>
        <w:szCs w:val="20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cs="Traditional Arabic"/>
      </w:rPr>
    </w:lvl>
    <w:lvl w:ilvl="4">
      <w:start w:val="1"/>
      <w:numFmt w:val="arabicAbjad"/>
      <w:lvlText w:val="%5."/>
      <w:lvlJc w:val="right"/>
      <w:pPr>
        <w:tabs>
          <w:tab w:val="num" w:pos="3600"/>
        </w:tabs>
        <w:ind w:left="3600" w:hanging="360"/>
      </w:pPr>
      <w:rPr>
        <w:rFonts w:cs="Traditional Arabic"/>
        <w:szCs w:val="20"/>
      </w:rPr>
    </w:lvl>
    <w:lvl w:ilvl="5">
      <w:start w:val="1"/>
      <w:numFmt w:val="arabicAbjad"/>
      <w:lvlText w:val="%6."/>
      <w:lvlJc w:val="left"/>
      <w:pPr>
        <w:tabs>
          <w:tab w:val="num" w:pos="4320"/>
        </w:tabs>
        <w:ind w:left="4320" w:hanging="180"/>
      </w:pPr>
      <w:rPr>
        <w:rFonts w:cs="Traditional Arabic"/>
        <w:sz w:val="2"/>
        <w:szCs w:val="20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cs="Traditional Arabic"/>
      </w:rPr>
    </w:lvl>
    <w:lvl w:ilvl="7">
      <w:start w:val="1"/>
      <w:numFmt w:val="arabicAbjad"/>
      <w:lvlText w:val="%8."/>
      <w:lvlJc w:val="right"/>
      <w:pPr>
        <w:tabs>
          <w:tab w:val="num" w:pos="5760"/>
        </w:tabs>
        <w:ind w:left="5760" w:hanging="360"/>
      </w:pPr>
      <w:rPr>
        <w:rFonts w:cs="Traditional Arabic"/>
        <w:szCs w:val="20"/>
      </w:rPr>
    </w:lvl>
    <w:lvl w:ilvl="8">
      <w:start w:val="1"/>
      <w:numFmt w:val="arabicAbjad"/>
      <w:lvlText w:val="%9."/>
      <w:lvlJc w:val="left"/>
      <w:pPr>
        <w:tabs>
          <w:tab w:val="num" w:pos="6480"/>
        </w:tabs>
        <w:ind w:left="6480" w:hanging="180"/>
      </w:pPr>
      <w:rPr>
        <w:rFonts w:cs="Traditional Arabic"/>
        <w:sz w:val="2"/>
        <w:szCs w:val="20"/>
      </w:rPr>
    </w:lvl>
  </w:abstractNum>
  <w:abstractNum w:abstractNumId="6" w15:restartNumberingAfterBreak="0">
    <w:nsid w:val="69581A2C"/>
    <w:multiLevelType w:val="multilevel"/>
    <w:tmpl w:val="766C91F0"/>
    <w:lvl w:ilvl="0">
      <w:start w:val="1"/>
      <w:numFmt w:val="decimalFullWidth2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Traditional Arabic" w:hint="cs"/>
      </w:rPr>
    </w:lvl>
    <w:lvl w:ilvl="1">
      <w:start w:val="1"/>
      <w:numFmt w:val="decimalFullWidth2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raditional Arabic" w:hint="cs"/>
      </w:rPr>
    </w:lvl>
    <w:lvl w:ilvl="2">
      <w:start w:val="1"/>
      <w:numFmt w:val="decimalFullWidth2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raditional Arabic" w:hint="cs"/>
      </w:rPr>
    </w:lvl>
    <w:lvl w:ilvl="3">
      <w:start w:val="1"/>
      <w:numFmt w:val="decimalFullWidth2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raditional Arabic" w:hint="cs"/>
      </w:rPr>
    </w:lvl>
    <w:lvl w:ilvl="4">
      <w:start w:val="1"/>
      <w:numFmt w:val="decimalFullWidth2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raditional Arabic" w:hint="cs"/>
      </w:rPr>
    </w:lvl>
    <w:lvl w:ilvl="5">
      <w:start w:val="1"/>
      <w:numFmt w:val="decimalFullWidth2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raditional Arabic" w:hint="cs"/>
      </w:rPr>
    </w:lvl>
    <w:lvl w:ilvl="6">
      <w:start w:val="1"/>
      <w:numFmt w:val="decimalFullWidth2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raditional Arabic" w:hint="cs"/>
      </w:rPr>
    </w:lvl>
    <w:lvl w:ilvl="7">
      <w:start w:val="1"/>
      <w:numFmt w:val="decimalFullWidth2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raditional Arabic" w:hint="cs"/>
      </w:rPr>
    </w:lvl>
    <w:lvl w:ilvl="8">
      <w:start w:val="1"/>
      <w:numFmt w:val="decimalFullWidth2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raditional Arabic" w:hint="cs"/>
      </w:rPr>
    </w:lvl>
  </w:abstractNum>
  <w:abstractNum w:abstractNumId="7" w15:restartNumberingAfterBreak="0">
    <w:nsid w:val="72A57F05"/>
    <w:multiLevelType w:val="multilevel"/>
    <w:tmpl w:val="9126E8EC"/>
    <w:lvl w:ilvl="0">
      <w:start w:val="1"/>
      <w:numFmt w:val="irohaFullWidth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Traditional Arabic" w:hint="cs"/>
      </w:rPr>
    </w:lvl>
    <w:lvl w:ilvl="1">
      <w:start w:val="1"/>
      <w:numFmt w:val="irohaFullWidth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Traditional Arabic" w:hint="cs"/>
      </w:rPr>
    </w:lvl>
    <w:lvl w:ilvl="2">
      <w:start w:val="1"/>
      <w:numFmt w:val="irohaFullWidth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cs="Traditional Arabic" w:hint="cs"/>
      </w:rPr>
    </w:lvl>
    <w:lvl w:ilvl="3">
      <w:start w:val="1"/>
      <w:numFmt w:val="irohaFullWidth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Traditional Arabic" w:hint="cs"/>
      </w:rPr>
    </w:lvl>
    <w:lvl w:ilvl="4">
      <w:start w:val="1"/>
      <w:numFmt w:val="irohaFullWidth"/>
      <w:lvlText w:val="o"/>
      <w:lvlJc w:val="right"/>
      <w:pPr>
        <w:tabs>
          <w:tab w:val="num" w:pos="3600"/>
        </w:tabs>
        <w:ind w:left="3600" w:hanging="360"/>
      </w:pPr>
      <w:rPr>
        <w:rFonts w:ascii="Courier New" w:hAnsi="Courier New" w:cs="Traditional Arabic" w:hint="cs"/>
      </w:rPr>
    </w:lvl>
    <w:lvl w:ilvl="5">
      <w:start w:val="1"/>
      <w:numFmt w:val="irohaFullWidth"/>
      <w:lvlText w:val=""/>
      <w:lvlJc w:val="right"/>
      <w:pPr>
        <w:tabs>
          <w:tab w:val="num" w:pos="4320"/>
        </w:tabs>
        <w:ind w:left="4320" w:hanging="360"/>
      </w:pPr>
      <w:rPr>
        <w:rFonts w:ascii="Wingdings" w:hAnsi="Wingdings" w:cs="Traditional Arabic" w:hint="cs"/>
      </w:rPr>
    </w:lvl>
    <w:lvl w:ilvl="6">
      <w:start w:val="1"/>
      <w:numFmt w:val="irohaFullWidth"/>
      <w:lvlText w:val=""/>
      <w:lvlJc w:val="right"/>
      <w:pPr>
        <w:tabs>
          <w:tab w:val="num" w:pos="5040"/>
        </w:tabs>
        <w:ind w:left="5040" w:hanging="360"/>
      </w:pPr>
      <w:rPr>
        <w:rFonts w:ascii="Symbol" w:hAnsi="Symbol" w:cs="Traditional Arabic" w:hint="cs"/>
      </w:rPr>
    </w:lvl>
    <w:lvl w:ilvl="7">
      <w:start w:val="1"/>
      <w:numFmt w:val="irohaFullWidth"/>
      <w:lvlText w:val="o"/>
      <w:lvlJc w:val="right"/>
      <w:pPr>
        <w:tabs>
          <w:tab w:val="num" w:pos="5760"/>
        </w:tabs>
        <w:ind w:left="5760" w:hanging="360"/>
      </w:pPr>
      <w:rPr>
        <w:rFonts w:ascii="Courier New" w:hAnsi="Courier New" w:cs="Traditional Arabic" w:hint="cs"/>
      </w:rPr>
    </w:lvl>
    <w:lvl w:ilvl="8">
      <w:start w:val="1"/>
      <w:numFmt w:val="irohaFullWidth"/>
      <w:lvlText w:val=""/>
      <w:lvlJc w:val="right"/>
      <w:pPr>
        <w:tabs>
          <w:tab w:val="num" w:pos="6480"/>
        </w:tabs>
        <w:ind w:left="6480" w:hanging="360"/>
      </w:pPr>
      <w:rPr>
        <w:rFonts w:ascii="Wingdings" w:hAnsi="Wingdings" w:cs="Traditional Arabic" w:hint="c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6D"/>
    <w:rsid w:val="004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43B2"/>
  <w15:chartTrackingRefBased/>
  <w15:docId w15:val="{88634CEE-00A3-45C8-A622-F9C88A51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76D"/>
    <w:pPr>
      <w:keepNext/>
      <w:keepLines/>
      <w:bidi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76D"/>
    <w:pPr>
      <w:keepNext/>
      <w:keepLines/>
      <w:bidi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276D"/>
    <w:pPr>
      <w:keepNext/>
      <w:keepLines/>
      <w:bidi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76D"/>
    <w:pPr>
      <w:keepNext/>
      <w:keepLines/>
      <w:bidi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276D"/>
    <w:pPr>
      <w:keepNext/>
      <w:keepLines/>
      <w:bidi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276D"/>
    <w:pPr>
      <w:keepNext/>
      <w:keepLines/>
      <w:bidi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276D"/>
    <w:pPr>
      <w:keepNext/>
      <w:keepLines/>
      <w:bidi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276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276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C276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4C276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C276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4C276D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276D"/>
    <w:pPr>
      <w:pBdr>
        <w:top w:val="single" w:sz="6" w:space="8" w:color="A5A5A5" w:themeColor="accent3"/>
        <w:bottom w:val="single" w:sz="6" w:space="8" w:color="A5A5A5" w:themeColor="accent3"/>
      </w:pBdr>
      <w:bidi/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276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BodyText">
    <w:name w:val="Body Text"/>
    <w:basedOn w:val="Normal"/>
    <w:link w:val="BodyTextChar"/>
    <w:uiPriority w:val="99"/>
    <w:rsid w:val="004C276D"/>
    <w:pPr>
      <w:autoSpaceDE w:val="0"/>
      <w:autoSpaceDN w:val="0"/>
      <w:bidi/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4C276D"/>
    <w:rPr>
      <w:rFonts w:ascii="Times New Roman" w:eastAsia="Times New Roman" w:hAnsi="Times New Roman" w:cs="Simplified Arabic"/>
      <w:b/>
      <w:bCs/>
      <w:sz w:val="32"/>
      <w:szCs w:val="36"/>
    </w:rPr>
  </w:style>
  <w:style w:type="paragraph" w:styleId="BodyText2">
    <w:name w:val="Body Text 2"/>
    <w:basedOn w:val="Normal"/>
    <w:link w:val="BodyText2Char"/>
    <w:rsid w:val="004C276D"/>
    <w:pPr>
      <w:autoSpaceDE w:val="0"/>
      <w:autoSpaceDN w:val="0"/>
      <w:bidi/>
      <w:spacing w:after="0" w:line="240" w:lineRule="auto"/>
    </w:pPr>
    <w:rPr>
      <w:rFonts w:ascii="Times New Roman" w:eastAsia="Times New Roman" w:hAnsi="Times New Roman" w:cs="Simplified Arabic"/>
      <w:b/>
      <w:bCs/>
      <w:sz w:val="32"/>
      <w:szCs w:val="40"/>
      <w:u w:val="single"/>
    </w:rPr>
  </w:style>
  <w:style w:type="character" w:customStyle="1" w:styleId="BodyText2Char">
    <w:name w:val="Body Text 2 Char"/>
    <w:basedOn w:val="DefaultParagraphFont"/>
    <w:link w:val="BodyText2"/>
    <w:rsid w:val="004C276D"/>
    <w:rPr>
      <w:rFonts w:ascii="Times New Roman" w:eastAsia="Times New Roman" w:hAnsi="Times New Roman" w:cs="Simplified Arabic"/>
      <w:b/>
      <w:bCs/>
      <w:sz w:val="32"/>
      <w:szCs w:val="4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4C276D"/>
    <w:pPr>
      <w:autoSpaceDE w:val="0"/>
      <w:autoSpaceDN w:val="0"/>
      <w:bidi/>
      <w:spacing w:after="0" w:line="240" w:lineRule="auto"/>
      <w:ind w:firstLine="509"/>
    </w:pPr>
    <w:rPr>
      <w:rFonts w:ascii="Times New Roman" w:eastAsia="Times New Roman" w:hAnsi="Times New Roman" w:cs="Simplified Arabic"/>
      <w:b/>
      <w:bCs/>
      <w:sz w:val="32"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276D"/>
    <w:rPr>
      <w:rFonts w:ascii="Times New Roman" w:eastAsia="Times New Roman" w:hAnsi="Times New Roman" w:cs="Simplified Arabic"/>
      <w:b/>
      <w:bCs/>
      <w:sz w:val="32"/>
      <w:szCs w:val="36"/>
    </w:rPr>
  </w:style>
  <w:style w:type="paragraph" w:styleId="BodyTextIndent3">
    <w:name w:val="Body Text Indent 3"/>
    <w:basedOn w:val="Normal"/>
    <w:link w:val="BodyTextIndent3Char"/>
    <w:uiPriority w:val="99"/>
    <w:rsid w:val="004C276D"/>
    <w:pPr>
      <w:autoSpaceDE w:val="0"/>
      <w:autoSpaceDN w:val="0"/>
      <w:bidi/>
      <w:spacing w:after="0" w:line="240" w:lineRule="auto"/>
      <w:ind w:firstLine="651"/>
    </w:pPr>
    <w:rPr>
      <w:rFonts w:ascii="Times New Roman" w:eastAsia="Times New Roman" w:hAnsi="Times New Roman" w:cs="Simplified Arabic"/>
      <w:b/>
      <w:bCs/>
      <w:sz w:val="32"/>
      <w:szCs w:val="3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C276D"/>
    <w:rPr>
      <w:rFonts w:ascii="Times New Roman" w:eastAsia="Times New Roman" w:hAnsi="Times New Roman" w:cs="Simplified Arabic"/>
      <w:b/>
      <w:bCs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 mohamed</dc:creator>
  <cp:keywords/>
  <dc:description/>
  <cp:lastModifiedBy>shery mohamed</cp:lastModifiedBy>
  <cp:revision>1</cp:revision>
  <dcterms:created xsi:type="dcterms:W3CDTF">2020-04-09T13:14:00Z</dcterms:created>
  <dcterms:modified xsi:type="dcterms:W3CDTF">2020-04-09T13:18:00Z</dcterms:modified>
</cp:coreProperties>
</file>